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June 2023</w:t>
      </w:r>
    </w:p>
    <w:p>
      <w:pPr>
        <w:spacing w:after="0" w:line="22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001-40540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Atour Lifestyle Holdings Limited</w:t>
      </w:r>
    </w:p>
    <w:p>
      <w:pPr>
        <w:spacing w:after="0" w:line="3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18th floor, Wuzhong Building,</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618 Wuzhong Road, Minhang District,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 021-64059928</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30" w:lineRule="exact"/>
        <w:rPr>
          <w:sz w:val="24"/>
          <w:szCs w:val="24"/>
          <w:color w:val="auto"/>
        </w:rPr>
      </w:pPr>
    </w:p>
    <w:p>
      <w:pPr>
        <w:ind w:left="3460"/>
        <w:spacing w:after="0" w:line="207" w:lineRule="exact"/>
        <w:tabs>
          <w:tab w:leader="none" w:pos="6720" w:val="left"/>
        </w:tabs>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5" w:right="1440"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79"/>
          </w:cols>
          <w:pgMar w:left="680" w:top="90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Atour Lifestyle Holdings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HAIJUN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Haijun Wang</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of Director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Atour Lifestyle Holdings Limited Announces Pricing of Upsized Registered Secondary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Depositary Shares by Legend Capital</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SHANGHAI, June 8, 2023 /GlobeNewswire/ — Atour Lifestyle Holdings Limited (“Atour” or the “Company”) (NASDAQ: ATAT), a leading hospitality and lifestyle company in China, today announced the pricing of an upsized registered secondary underwritten offering by entities affiliated with Legend Capital (“Legend Capital”) of an aggregate of 5,760,000 American depositary shares (the “ADSs” and such offering, the “Secondary Offering”), each ADS representing three Class A ordinary shares of the Company, at an offering price of US$14.80 per ADS. The Secondary Offering was upsized from 4,800,000 ADSs, as previously disclosed, to 5,760,000 ADSs. The underwriters in the Secondary Offering will have a 30-day option to purchase up to 864,000 additional ADSs from Legend Capital.</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not receive any proceeds from the sale of the ADSs by Legend Capital. The gross proceeds of the Secondary Offering to Legend Capital amounts to US$85.2 million, without deducting underwriting discounts and commissions and offering expenses payable by Legend Capital and assuming the underwriters do not exercise the option to purchase additional ADSs. The closing of the Secondary Offering will be subject to customary closing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 and CMB International Capital Limited act as the joint bookrunners for the Secondary Offering.</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This Secondary Offering is being made only by means of a written prospectus forming a part of an effective registration statement. The registration statement relating to these securities has been declared effective by the U.S. Securities and Exchange Commission (the “SEC”). A copy of the prospectus related to this Secondary Offering may be obtained by contacting BofA Securities, Inc., One Bryant Park, New York, NY 10036, United States of America, Attention: Prospectus Department, telephone: +1-800-294-1322, email: dg.prospectus_requests@bofa.com; CMB International Capital Limited, 45F, Champion Tower, 3 Garden Road, Central, Hong Kong, Attention: CMBI ECM, telephone: +852-3761-8990, email: ECMs@cmbi.com.hk.</w:t>
      </w:r>
    </w:p>
    <w:p>
      <w:pPr>
        <w:spacing w:after="0" w:line="161"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herein, nor shall there be any offer, solicitation or sale of these securities in any state or jurisdiction in which such an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Atour Lifestyle Holdings Limited</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Atour Lifestyle Holdings Limited (NASDAQ: ATAT) is a leading hospitality and lifestyle company in China, with a distinct portfolio of lifestyle hotel brands. Atour is the leading upper midscale hotel chain in China and is the first Chinese hotel chain to develop a scenario-based retail business. Atour is committed to bringing innovations to China’s hospitality industry and building new lifestyle brands around hotel offerings. For more information, please visit https://ir.yaduo.com.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In some cases, forward-looking statements can be identified by words or phrases such as "may," "will," "expect," "anticipate," "target," "aim," "estimate," "intend," "plan," "believe," "potential," "continue," "is/are likely to," or other similar expressions. Forward-looking statements involve inherent risks and uncertainties, and a number of factors could cause actual results to differ materially from those contained in any forward-looking statement.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Atour Lifestyle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ir@yaduo.com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Piacente 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Atour@tpg-ir.com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2023-06-08T05:21:36Z</dcterms:created>
  <dcterms:modified xsi:type="dcterms:W3CDTF">2023-06-08T05:21:36Z</dcterms:modified>
</cp:coreProperties>
</file>